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jc w:val="both"/>
        <w:rPr>
          <w:rFonts w:ascii="Arial" w:hAnsi="Arial"/>
          <w:sz w:val="24"/>
          <w:szCs w:val="24"/>
        </w:rPr>
      </w:pP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Hyperlink.0"/>
          <w:rFonts w:ascii="Arial" w:hAnsi="Arial"/>
        </w:rPr>
        <w:fldChar w:fldCharType="begin" w:fldLock="0"/>
      </w:r>
      <w:r>
        <w:rPr>
          <w:rStyle w:val="Hyperlink.0"/>
          <w:rFonts w:ascii="Arial" w:hAnsi="Arial"/>
        </w:rPr>
        <w:instrText xml:space="preserve"> HYPERLINK "http://blanker.ru/doc/dogovor-brachniy"</w:instrText>
      </w:r>
      <w:r>
        <w:rPr>
          <w:rStyle w:val="Hyperlink.0"/>
          <w:rFonts w:ascii="Arial" w:hAnsi="Arial"/>
        </w:rPr>
        <w:fldChar w:fldCharType="separate" w:fldLock="0"/>
      </w:r>
      <w:r>
        <w:rPr>
          <w:rStyle w:val="Hyperlink.0"/>
          <w:rFonts w:ascii="Arial" w:hAnsi="Arial" w:hint="default"/>
          <w:rtl w:val="0"/>
          <w:lang w:val="ru-RU"/>
        </w:rPr>
        <w:t>Брачный договор</w:t>
      </w:r>
      <w:r>
        <w:rPr>
          <w:rFonts w:ascii="Arial" w:cs="Arial" w:hAnsi="Arial" w:eastAsia="Arial"/>
        </w:rPr>
        <w:fldChar w:fldCharType="end" w:fldLock="0"/>
      </w:r>
      <w:r>
        <w:rPr>
          <w:rStyle w:val="Нет"/>
          <w:rFonts w:ascii="Arial" w:hAnsi="Arial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8"/>
          <w:szCs w:val="28"/>
        </w:rPr>
      </w:pP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Город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________________________,    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                 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</w:t>
      </w: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                                                                                                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дата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    Мы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нижеподписавшиеся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нин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_____________________________________,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прож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по адресу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________________________________________________________,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_________________________,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прож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по адресу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:______________________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________________________________________________________________________,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намеревающиеся вступить в брак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состоящие в зарегистрированном браке кем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когда зарегистрирован брак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N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свидетельства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_______________________),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именуемые в дальнейшем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"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Супруги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заключили настоящий договор о следующем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1.1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Имущество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нажитое супругами во время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является в  период брака общей совместной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за исключением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лично принадлежавшего по закону одному из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также за исключением случаев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предусмотренных в настоящем договоре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1.2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В случае расторжения брака супругами по  взаимному  согласию  на все нажитое во время брака имущество сохраняется  правовой  режим 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общей совместной собственности или собственности одного из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действующий в отношении соответствующего имущества в период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если настоящим договором не предусмотрено иное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1.3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случае расторжения брака по инициативе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либо в результате его недостойного поведения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супружеской измены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пьянства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хулиганских действий и т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.),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имущество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нажитое во время брака  и относящееся к общей совместной собственности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считается  с  момента расторжения брака общей долевой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  этом 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ну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принадлежит одна четвертая  доля  названного 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принадлежит три четвертых доли названного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1.4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случае расторжения брака по инициативе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ки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либо в результате ее недостойного поведения 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супружеской  измены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пьянства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хулиганских действий и т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имущество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нажитое во время брака и относящееся к общей совместной собственности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считается с  момента расторжения брака общей долевой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  этом 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ну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принадлежит три четвертых доли названного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принадлежит одна четвертая доля названного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Особенности правового режима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отдельных видов имущества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2.1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Банковские вклады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сделанные супругами во время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 также проценты по ним являются во время брака и в случае его расторжения собственностью того из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 имя которого они сделаны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2.2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Акции и другие ценные бумаги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приобретенные во время брака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кроме ценных бумаг на предъявителя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также дивиденды по ним принадлежат во время брака и в случае его расторжения тому из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  имя которого оформлено приобретение акций и других ценных бумаг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2.3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Доля в имуществе и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или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доходах коммерческих  организаций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приобретенная во время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является во время брака и в случае его расторжения собственностью того из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 имя которого оформлено приобретение указанной доли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2.4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Ювелирные украшения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приобретенные супругами во время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являются во время брака и в случае его расторжения собственностью  того  из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который ими пользовался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2.5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Свадебные подарки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также полученные супругами или одним из них во время брака иные подарки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предназначенные для пользования обоих супругов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кроме недвижимого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мебель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бытовая техника и т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., 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период брака являются общей  совместной 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а в случае расторжения  брака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собственностью  того  из 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чьими родственниками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друзьями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знакомыми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сослуживцами и  т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.)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эти подарки были сделаны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    Подарки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полученные во время брака супругами или одним из них от общих друзей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знакомых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сослуживцев и т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 предназначенные  для пользования обоих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являются как в период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так  и  в  случае  его расторжения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общей совместной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Приобретенные супругами во время брака посуда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кухонная утварь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кухонная бытовая техника являются в период брака общей  совместной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а в случае расторжения брака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собственностью 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ки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_____________________________.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2.7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Автомобиль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приобретенный супругами во время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является  в период брака общей совместной собственностью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а в случае расторжения брака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собственностью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2.8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Приобретенный супругами в период брака до  заключения настоящего договора  земельный  участок  площадью 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расположенный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и зарегистрированный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______________________________                                                     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кем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когда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на имя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__________________,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является долевой собственностью 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 этом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ну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принадлежит  две  третьих  доли  названного земельного участка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а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принадлежит одна  третья  доля этого участка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Настоящее условие вступает в силу со дня регистрации долевой собственности супругов на названный земельный участок в установленном порядке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Дополнительные условия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3.1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Имущество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принадлежащее одному из супругов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по  закону  или  в соответствии с положениями настоящего договора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не может  быть признано совместной собственностью супругов на том основании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что во  время  брака за счет общего имущества супругов или личного имущества  другого  супруга были произведены вложения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значительно увеличивающие стоимость этого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 этом второй супруг имеет право на пропорциональное возмещение стоимости произведенных вложений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3.2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случае если в собственности обоих супругов окажется однотипное регистрируемое имущество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принадлежащее каждому из супругов в отдельности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два жилых дома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две дачи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два автомобиля и т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 один из  супругов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по соглашению с другим супругом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сделанному в простой письменной форме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произведет отчуждение принадлежащего ему регистрируемого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то после такого отчуждения  соответствующее  однотипное  регистрируемое  имущество второго супруга становится общей совместной собственностью  супругов  как на период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так и на случай его расторжения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3.3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предоставляет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ну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в период брака право пользования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проживания с правом регистрации постоянного места жительства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прописки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принадлежащим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на  праве собственности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либо как нанимателю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жилым домом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квартирой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комнатой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жилым помещением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расположенным по адресу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 _______________________________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________________________________________________________________________.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    В случае расторжения брака право пользования названным жильем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право проживания и регистрации постоянного места жительства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у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 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прекращается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При этом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нин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обязуется  в  трехдневный срок после расторжения брака освободить указанное жилье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прекратив  в установленном порядке регистрацию по указанному адресу  своего  постоянного места жительства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3.4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Каждый из супругов обязан уведомлять своих кредиторов о заключении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изменении или о расторжении брачного договора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4.1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Супруги ознакомлены нотариусом с правовыми последствиями избранного ими правового режима имущества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том числе  с  изменениями  порядка определения наследственной массы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4.2.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Настоящий договор вступает в силу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    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 момента его нотариального удостоверения 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 случае  заключения договора после регистрации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);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    б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 момента регистрации брака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(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случае заключения договора  до регистрации брака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4.3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Расходы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связанные с составлением  и  удостоверением  настоящего договора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супруги оплачивают поровну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4.4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Настоящий договор составлен в трех экземплярах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один  из которых хранится у нотариуса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, ________________________________, 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второй  выдается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ке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________________,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третий выдается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ну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________________________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Подписи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нин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</w:t>
      </w:r>
    </w:p>
    <w:p>
      <w:pPr>
        <w:pStyle w:val="Обычный"/>
        <w:jc w:val="both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                                                </w:t>
      </w:r>
    </w:p>
    <w:p>
      <w:pPr>
        <w:pStyle w:val="Обычный"/>
        <w:jc w:val="both"/>
        <w:outlineLvl w:val="0"/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 Гр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ка 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__________________</w:t>
      </w: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jc w:val="both"/>
      </w:pPr>
      <w:r>
        <w:rPr>
          <w:rFonts w:ascii="Arial" w:hAnsi="Arial"/>
          <w:rtl w:val="0"/>
          <w:lang w:val="ru-RU"/>
        </w:rPr>
        <w:t xml:space="preserve">                                   </w:t>
      </w:r>
    </w:p>
    <w:sectPr>
      <w:headerReference w:type="default" r:id="rId4"/>
      <w:footerReference w:type="default" r:id="rId5"/>
      <w:pgSz w:w="11900" w:h="16840" w:orient="portrait"/>
      <w:pgMar w:top="993" w:right="849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b w:val="1"/>
      <w:bCs w:val="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